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34F89">
      <w:pPr>
        <w:pStyle w:val="3"/>
        <w:widowControl/>
        <w:spacing w:before="0" w:beforeAutospacing="0" w:after="0" w:afterAutospacing="0" w:line="360" w:lineRule="auto"/>
        <w:jc w:val="both"/>
        <w:rPr>
          <w:rFonts w:ascii="仿宋_GB2312" w:hAnsi="仿宋_GB2312" w:eastAsia="仿宋_GB2312"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附件4</w:t>
      </w:r>
    </w:p>
    <w:p w14:paraId="7DDA0149">
      <w:pPr>
        <w:spacing w:line="600" w:lineRule="exact"/>
        <w:jc w:val="center"/>
        <w:rPr>
          <w:rFonts w:ascii="方正小标宋简体" w:hAnsi="仿宋" w:cs="仿宋"/>
          <w:sz w:val="42"/>
          <w:szCs w:val="42"/>
        </w:rPr>
      </w:pPr>
      <w:bookmarkStart w:id="0" w:name="_GoBack"/>
      <w:r>
        <w:rPr>
          <w:rFonts w:hint="eastAsia" w:ascii="方正小标宋简体" w:hAnsi="仿宋" w:cs="仿宋"/>
          <w:sz w:val="42"/>
          <w:szCs w:val="42"/>
        </w:rPr>
        <w:t>高级职称评审电子化材料要求</w:t>
      </w:r>
    </w:p>
    <w:bookmarkEnd w:id="0"/>
    <w:p w14:paraId="0EC0C27A">
      <w:pPr>
        <w:pStyle w:val="3"/>
        <w:widowControl/>
        <w:spacing w:before="0" w:beforeAutospacing="0" w:after="0" w:afterAutospacing="0"/>
        <w:ind w:firstLine="640" w:firstLineChars="200"/>
        <w:jc w:val="both"/>
        <w:rPr>
          <w:rFonts w:ascii="仿宋_GB2312" w:hAnsi="仿宋_GB2312" w:eastAsia="仿宋_GB2312" w:cs="仿宋_GB2312"/>
          <w:color w:val="000000"/>
          <w:sz w:val="32"/>
          <w:szCs w:val="32"/>
          <w:shd w:val="clear" w:color="auto" w:fill="FFFFFF"/>
        </w:rPr>
      </w:pPr>
    </w:p>
    <w:p w14:paraId="6468B91E">
      <w:pPr>
        <w:pStyle w:val="3"/>
        <w:widowControl/>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为方便开展工作，提高服务质量和效率，节约资源与评审成本，凡申请晋升副高级职称的人员，其通过系统报送的参评材料须按本要求实施电子化。</w:t>
      </w:r>
    </w:p>
    <w:p w14:paraId="1C1AF8D6">
      <w:pPr>
        <w:pStyle w:val="3"/>
        <w:widowControl/>
        <w:spacing w:before="0" w:beforeAutospacing="0" w:after="0" w:afterAutospacing="0"/>
        <w:ind w:firstLine="640" w:firstLineChars="200"/>
        <w:jc w:val="both"/>
        <w:rPr>
          <w:rFonts w:ascii="黑体" w:hAnsi="黑体" w:eastAsia="黑体" w:cs="仿宋_GB2312"/>
          <w:color w:val="000000"/>
          <w:sz w:val="32"/>
          <w:szCs w:val="32"/>
        </w:rPr>
      </w:pPr>
      <w:r>
        <w:rPr>
          <w:rFonts w:hint="eastAsia" w:ascii="黑体" w:hAnsi="黑体" w:eastAsia="黑体" w:cs="仿宋_GB2312"/>
          <w:color w:val="000000"/>
          <w:sz w:val="32"/>
          <w:szCs w:val="32"/>
          <w:shd w:val="clear" w:color="auto" w:fill="FFFFFF"/>
        </w:rPr>
        <w:t>一、支撑材料电子化基本方法</w:t>
      </w:r>
    </w:p>
    <w:p w14:paraId="1B15FB7E">
      <w:pPr>
        <w:pStyle w:val="3"/>
        <w:widowControl/>
        <w:spacing w:before="0" w:beforeAutospacing="0" w:after="0" w:afterAutospacing="0"/>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将纸质参评材料以数码扫描或拍照方式清晰转换为JPG格式图片，个人照片不超过300K，其他参评材料每张图片的大小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14:paraId="352728CC">
      <w:pPr>
        <w:pStyle w:val="3"/>
        <w:widowControl/>
        <w:spacing w:before="0" w:beforeAutospacing="0" w:after="0" w:afterAutospacing="0"/>
        <w:ind w:firstLine="640" w:firstLineChars="200"/>
        <w:jc w:val="both"/>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二、职称系统支撑材料模块类别及文件上传规则</w:t>
      </w:r>
    </w:p>
    <w:p w14:paraId="06103266">
      <w:pPr>
        <w:pStyle w:val="3"/>
        <w:widowControl/>
        <w:spacing w:before="0" w:beforeAutospacing="0" w:after="0" w:afterAutospacing="0"/>
        <w:ind w:firstLine="643" w:firstLineChars="200"/>
        <w:jc w:val="both"/>
        <w:rPr>
          <w:rFonts w:ascii="仿宋_GB2312" w:hAnsi="仿宋_GB2312" w:eastAsia="仿宋_GB2312" w:cs="仿宋_GB2312"/>
          <w:color w:val="000000"/>
          <w:sz w:val="32"/>
          <w:szCs w:val="32"/>
        </w:rPr>
      </w:pPr>
      <w:r>
        <w:rPr>
          <w:rStyle w:val="6"/>
          <w:rFonts w:hint="eastAsia" w:ascii="仿宋_GB2312" w:hAnsi="仿宋_GB2312" w:eastAsia="仿宋_GB2312" w:cs="仿宋_GB2312"/>
          <w:color w:val="000000"/>
          <w:sz w:val="32"/>
          <w:szCs w:val="32"/>
          <w:shd w:val="clear" w:color="auto" w:fill="FFFFFF"/>
        </w:rPr>
        <w:t>（一）照片。</w:t>
      </w:r>
      <w:r>
        <w:rPr>
          <w:rFonts w:hint="eastAsia" w:ascii="仿宋_GB2312" w:hAnsi="仿宋_GB2312" w:eastAsia="仿宋_GB2312" w:cs="仿宋_GB2312"/>
          <w:color w:val="000000"/>
          <w:sz w:val="32"/>
          <w:szCs w:val="32"/>
          <w:shd w:val="clear" w:color="auto" w:fill="FFFFFF"/>
        </w:rPr>
        <w:t>建议626像素(高)×413像素(宽)。文件大小不超过300K，支持JPG、PNG、JPEG格式，上传至照片模块。</w:t>
      </w:r>
    </w:p>
    <w:p w14:paraId="2D5FE5FE">
      <w:pPr>
        <w:pStyle w:val="3"/>
        <w:widowControl/>
        <w:spacing w:before="0" w:beforeAutospacing="0" w:after="0" w:afterAutospacing="0"/>
        <w:ind w:firstLine="643" w:firstLineChars="200"/>
        <w:jc w:val="both"/>
        <w:rPr>
          <w:rFonts w:ascii="仿宋_GB2312" w:hAnsi="仿宋_GB2312" w:eastAsia="仿宋_GB2312" w:cs="仿宋_GB2312"/>
          <w:color w:val="000000"/>
          <w:sz w:val="32"/>
          <w:szCs w:val="32"/>
        </w:rPr>
      </w:pPr>
      <w:r>
        <w:rPr>
          <w:rStyle w:val="6"/>
          <w:rFonts w:hint="eastAsia" w:ascii="仿宋_GB2312" w:hAnsi="仿宋_GB2312" w:eastAsia="仿宋_GB2312" w:cs="仿宋_GB2312"/>
          <w:color w:val="000000"/>
          <w:sz w:val="32"/>
          <w:szCs w:val="32"/>
          <w:shd w:val="clear" w:color="auto" w:fill="FFFFFF"/>
        </w:rPr>
        <w:t>（二）证件电子图片。</w:t>
      </w:r>
      <w:r>
        <w:rPr>
          <w:rFonts w:hint="eastAsia" w:ascii="仿宋_GB2312" w:hAnsi="仿宋_GB2312" w:eastAsia="仿宋_GB2312" w:cs="仿宋_GB2312"/>
          <w:color w:val="000000"/>
          <w:sz w:val="32"/>
          <w:szCs w:val="32"/>
          <w:shd w:val="clear" w:color="auto" w:fill="FFFFFF"/>
        </w:rPr>
        <w:t>在证件电子图片模块中上传身份证（正、反面两张）、学历及学位证书、职称证书、职（执）业资格证书等证明材料。带红色星号的为必传项，其他为选择性材料。</w:t>
      </w:r>
    </w:p>
    <w:p w14:paraId="103740F1">
      <w:pPr>
        <w:pStyle w:val="3"/>
        <w:widowControl/>
        <w:spacing w:before="0" w:beforeAutospacing="0" w:after="0" w:afterAutospacing="0"/>
        <w:ind w:firstLine="643" w:firstLineChars="200"/>
        <w:jc w:val="both"/>
        <w:rPr>
          <w:rFonts w:ascii="仿宋_GB2312" w:hAnsi="仿宋_GB2312" w:eastAsia="仿宋_GB2312" w:cs="仿宋_GB2312"/>
          <w:color w:val="000000"/>
          <w:sz w:val="32"/>
          <w:szCs w:val="32"/>
          <w:shd w:val="clear" w:color="auto" w:fill="FFFFFF"/>
        </w:rPr>
      </w:pPr>
      <w:r>
        <w:rPr>
          <w:rStyle w:val="6"/>
          <w:rFonts w:hint="eastAsia" w:ascii="仿宋_GB2312" w:hAnsi="仿宋_GB2312" w:eastAsia="仿宋_GB2312" w:cs="仿宋_GB2312"/>
          <w:color w:val="000000"/>
          <w:sz w:val="32"/>
          <w:szCs w:val="32"/>
          <w:shd w:val="clear" w:color="auto" w:fill="FFFFFF"/>
        </w:rPr>
        <w:t>（三）评审申报材料。</w:t>
      </w:r>
      <w:r>
        <w:rPr>
          <w:rFonts w:hint="eastAsia" w:ascii="仿宋_GB2312" w:hAnsi="仿宋_GB2312" w:eastAsia="仿宋_GB2312" w:cs="仿宋_GB2312"/>
          <w:color w:val="000000"/>
          <w:sz w:val="32"/>
          <w:szCs w:val="32"/>
          <w:shd w:val="clear" w:color="auto" w:fill="FFFFFF"/>
        </w:rPr>
        <w:t>登录系统后，在评审申报材料模块中上传相应的电子化材料。</w:t>
      </w:r>
    </w:p>
    <w:p w14:paraId="5E7A4376">
      <w:pPr>
        <w:pStyle w:val="3"/>
        <w:widowControl/>
        <w:spacing w:before="0" w:beforeAutospacing="0" w:after="0" w:afterAutospacing="0"/>
        <w:ind w:firstLine="640" w:firstLineChars="200"/>
        <w:jc w:val="both"/>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shd w:val="clear" w:color="auto" w:fill="FFFFFF"/>
        </w:rPr>
        <w:t>申报人提交材料</w:t>
      </w:r>
      <w:r>
        <w:rPr>
          <w:rFonts w:ascii="仿宋_GB2312" w:hAnsi="仿宋_GB2312" w:eastAsia="仿宋_GB2312" w:cs="仿宋_GB2312"/>
          <w:color w:val="000000"/>
          <w:sz w:val="32"/>
          <w:szCs w:val="32"/>
          <w:u w:val="single"/>
          <w:shd w:val="clear" w:color="auto" w:fill="FFFFFF"/>
        </w:rPr>
        <w:t>：</w:t>
      </w:r>
    </w:p>
    <w:p w14:paraId="69410E78">
      <w:pPr>
        <w:pStyle w:val="3"/>
        <w:widowControl/>
        <w:spacing w:before="0" w:beforeAutospacing="0" w:after="0" w:afterAutospacing="0"/>
        <w:ind w:firstLine="640" w:firstLineChars="200"/>
        <w:jc w:val="both"/>
        <w:rPr>
          <w:rFonts w:ascii="仿宋_GB2312" w:hAnsi="仿宋_GB2312" w:eastAsia="仿宋_GB2312" w:cs="仿宋_GB2312"/>
          <w:color w:val="000000"/>
          <w:sz w:val="32"/>
          <w:szCs w:val="32"/>
        </w:rPr>
      </w:pPr>
      <w:r>
        <w:rPr>
          <w:rFonts w:ascii="仿宋_GB2312" w:hAnsi="仿宋" w:eastAsia="仿宋_GB2312"/>
          <w:kern w:val="2"/>
          <w:sz w:val="32"/>
          <w:szCs w:val="32"/>
        </w:rPr>
        <w:t>1</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证明:《申报专业技术任职资格诚信承诺书》；</w:t>
      </w:r>
    </w:p>
    <w:p w14:paraId="1907744D">
      <w:pPr>
        <w:pStyle w:val="3"/>
        <w:widowControl/>
        <w:spacing w:before="0" w:beforeAutospacing="0" w:after="0" w:afterAutospacing="0"/>
        <w:ind w:firstLine="640" w:firstLineChars="200"/>
        <w:jc w:val="both"/>
        <w:rPr>
          <w:rFonts w:ascii="仿宋_GB2312" w:hAnsi="仿宋_GB2312" w:eastAsia="仿宋_GB2312" w:cs="仿宋_GB2312"/>
          <w:color w:val="000000"/>
          <w:sz w:val="32"/>
          <w:szCs w:val="32"/>
        </w:rPr>
      </w:pPr>
      <w:r>
        <w:rPr>
          <w:rFonts w:ascii="仿宋_GB2312" w:hAnsi="仿宋" w:eastAsia="仿宋_GB2312"/>
          <w:kern w:val="2"/>
          <w:sz w:val="32"/>
          <w:szCs w:val="32"/>
        </w:rPr>
        <w:t>2</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专业论著、教材、论文：内容依次为论文论著成果目录、逐篇（部）论文论著（包括封面、出版或版权信息页、相关目录页、本人撰写完成的内容部分）的原件电子化材料；</w:t>
      </w:r>
    </w:p>
    <w:p w14:paraId="4B458857">
      <w:pPr>
        <w:pStyle w:val="3"/>
        <w:widowControl/>
        <w:spacing w:before="0" w:beforeAutospacing="0" w:after="0" w:afterAutospacing="0"/>
        <w:ind w:firstLine="640" w:firstLineChars="200"/>
        <w:jc w:val="both"/>
        <w:rPr>
          <w:rFonts w:ascii="仿宋_GB2312" w:hAnsi="仿宋_GB2312" w:eastAsia="仿宋_GB2312" w:cs="仿宋_GB2312"/>
          <w:color w:val="000000"/>
          <w:sz w:val="32"/>
          <w:szCs w:val="32"/>
        </w:rPr>
      </w:pPr>
      <w:r>
        <w:rPr>
          <w:rFonts w:ascii="仿宋_GB2312" w:hAnsi="仿宋" w:eastAsia="仿宋_GB2312"/>
          <w:kern w:val="2"/>
          <w:sz w:val="32"/>
          <w:szCs w:val="32"/>
        </w:rPr>
        <w:t>3</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任现职以来工作情况及相关业绩成果材料；</w:t>
      </w:r>
    </w:p>
    <w:p w14:paraId="154F90B6">
      <w:pPr>
        <w:pStyle w:val="3"/>
        <w:widowControl/>
        <w:spacing w:before="0" w:beforeAutospacing="0" w:after="0" w:afterAutospacing="0"/>
        <w:ind w:firstLine="640" w:firstLineChars="200"/>
        <w:jc w:val="both"/>
        <w:rPr>
          <w:rFonts w:ascii="仿宋_GB2312" w:hAnsi="仿宋_GB2312" w:eastAsia="仿宋_GB2312" w:cs="仿宋_GB2312"/>
          <w:color w:val="000000"/>
          <w:sz w:val="32"/>
          <w:szCs w:val="32"/>
          <w:shd w:val="clear" w:color="auto" w:fill="FFFFFF"/>
        </w:rPr>
      </w:pPr>
      <w:r>
        <w:rPr>
          <w:rFonts w:ascii="仿宋_GB2312" w:hAnsi="仿宋" w:eastAsia="仿宋_GB2312"/>
          <w:kern w:val="2"/>
          <w:sz w:val="32"/>
          <w:szCs w:val="32"/>
        </w:rPr>
        <w:t>4</w:t>
      </w:r>
      <w:r>
        <w:rPr>
          <w:rFonts w:hint="eastAsia" w:ascii="仿宋_GB2312" w:hAnsi="仿宋_GB2312" w:eastAsia="仿宋_GB2312" w:cs="仿宋_GB2312"/>
          <w:color w:val="000000"/>
          <w:sz w:val="32"/>
          <w:szCs w:val="32"/>
          <w:shd w:val="clear" w:color="auto" w:fill="FFFFFF"/>
        </w:rPr>
        <w:t>.</w:t>
      </w:r>
      <w:r>
        <w:rPr>
          <w:rFonts w:hint="eastAsia" w:hAnsi="仿宋" w:eastAsia="仿宋_GB2312" w:cs="宋体"/>
          <w:color w:val="000000"/>
        </w:rPr>
        <w:t xml:space="preserve"> </w:t>
      </w:r>
      <w:r>
        <w:rPr>
          <w:rFonts w:hint="eastAsia" w:ascii="仿宋_GB2312" w:hAnsi="仿宋_GB2312" w:eastAsia="仿宋_GB2312" w:cs="仿宋_GB2312"/>
          <w:color w:val="000000"/>
          <w:sz w:val="32"/>
          <w:szCs w:val="32"/>
          <w:shd w:val="clear" w:color="auto" w:fill="FFFFFF"/>
        </w:rPr>
        <w:t>继续</w:t>
      </w:r>
      <w:r>
        <w:rPr>
          <w:rFonts w:ascii="仿宋_GB2312" w:hAnsi="仿宋_GB2312" w:eastAsia="仿宋_GB2312" w:cs="仿宋_GB2312"/>
          <w:color w:val="000000"/>
          <w:sz w:val="32"/>
          <w:szCs w:val="32"/>
          <w:shd w:val="clear" w:color="auto" w:fill="FFFFFF"/>
        </w:rPr>
        <w:t>教育学时证明</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陕西省</w:t>
      </w:r>
      <w:r>
        <w:rPr>
          <w:rFonts w:hint="eastAsia" w:ascii="仿宋_GB2312" w:hAnsi="仿宋_GB2312" w:eastAsia="仿宋_GB2312" w:cs="仿宋_GB2312"/>
          <w:color w:val="000000"/>
          <w:sz w:val="32"/>
          <w:szCs w:val="32"/>
          <w:shd w:val="clear" w:color="auto" w:fill="FFFFFF"/>
        </w:rPr>
        <w:t>专业</w:t>
      </w:r>
      <w:r>
        <w:rPr>
          <w:rFonts w:ascii="仿宋_GB2312" w:hAnsi="仿宋_GB2312" w:eastAsia="仿宋_GB2312" w:cs="仿宋_GB2312"/>
          <w:color w:val="000000"/>
          <w:sz w:val="32"/>
          <w:szCs w:val="32"/>
          <w:shd w:val="clear" w:color="auto" w:fill="FFFFFF"/>
        </w:rPr>
        <w:t>技术人员继续教育网</w:t>
      </w:r>
      <w:r>
        <w:rPr>
          <w:rFonts w:hint="eastAsia" w:ascii="仿宋_GB2312" w:hAnsi="仿宋_GB2312" w:eastAsia="仿宋_GB2312" w:cs="仿宋_GB2312"/>
          <w:color w:val="000000"/>
          <w:sz w:val="32"/>
          <w:szCs w:val="32"/>
          <w:shd w:val="clear" w:color="auto" w:fill="FFFFFF"/>
        </w:rPr>
        <w:t>”输出学时</w:t>
      </w:r>
      <w:r>
        <w:rPr>
          <w:rFonts w:ascii="仿宋_GB2312" w:hAnsi="仿宋_GB2312" w:eastAsia="仿宋_GB2312" w:cs="仿宋_GB2312"/>
          <w:color w:val="000000"/>
          <w:sz w:val="32"/>
          <w:szCs w:val="32"/>
          <w:shd w:val="clear" w:color="auto" w:fill="FFFFFF"/>
        </w:rPr>
        <w:t>证明</w:t>
      </w:r>
      <w:r>
        <w:rPr>
          <w:rFonts w:hint="eastAsia" w:ascii="仿宋_GB2312" w:hAnsi="仿宋_GB2312" w:eastAsia="仿宋_GB2312" w:cs="仿宋_GB2312"/>
          <w:color w:val="000000"/>
          <w:sz w:val="32"/>
          <w:szCs w:val="32"/>
          <w:shd w:val="clear" w:color="auto" w:fill="FFFFFF"/>
        </w:rPr>
        <w:t>或《</w:t>
      </w:r>
      <w:r>
        <w:rPr>
          <w:rFonts w:ascii="仿宋_GB2312" w:hAnsi="仿宋_GB2312" w:eastAsia="仿宋_GB2312" w:cs="仿宋_GB2312"/>
          <w:color w:val="000000"/>
          <w:sz w:val="32"/>
          <w:szCs w:val="32"/>
          <w:shd w:val="clear" w:color="auto" w:fill="FFFFFF"/>
        </w:rPr>
        <w:t>陕西省专业</w:t>
      </w:r>
      <w:r>
        <w:rPr>
          <w:rFonts w:hint="eastAsia" w:ascii="仿宋_GB2312" w:hAnsi="仿宋_GB2312" w:eastAsia="仿宋_GB2312" w:cs="仿宋_GB2312"/>
          <w:color w:val="000000"/>
          <w:sz w:val="32"/>
          <w:szCs w:val="32"/>
          <w:shd w:val="clear" w:color="auto" w:fill="FFFFFF"/>
        </w:rPr>
        <w:t>人员</w:t>
      </w:r>
      <w:r>
        <w:rPr>
          <w:rFonts w:ascii="仿宋_GB2312" w:hAnsi="仿宋_GB2312" w:eastAsia="仿宋_GB2312" w:cs="仿宋_GB2312"/>
          <w:color w:val="000000"/>
          <w:sz w:val="32"/>
          <w:szCs w:val="32"/>
          <w:shd w:val="clear" w:color="auto" w:fill="FFFFFF"/>
        </w:rPr>
        <w:t>继续教育证书</w:t>
      </w:r>
      <w:r>
        <w:rPr>
          <w:rFonts w:hint="eastAsia" w:ascii="仿宋_GB2312" w:hAnsi="仿宋_GB2312" w:eastAsia="仿宋_GB2312" w:cs="仿宋_GB2312"/>
          <w:color w:val="000000"/>
          <w:sz w:val="32"/>
          <w:szCs w:val="32"/>
          <w:shd w:val="clear" w:color="auto" w:fill="FFFFFF"/>
        </w:rPr>
        <w:t>》记录</w:t>
      </w:r>
      <w:r>
        <w:rPr>
          <w:rFonts w:ascii="仿宋_GB2312" w:hAnsi="仿宋_GB2312" w:eastAsia="仿宋_GB2312" w:cs="仿宋_GB2312"/>
          <w:color w:val="000000"/>
          <w:sz w:val="32"/>
          <w:szCs w:val="32"/>
          <w:shd w:val="clear" w:color="auto" w:fill="FFFFFF"/>
        </w:rPr>
        <w:t>学时</w:t>
      </w:r>
      <w:r>
        <w:rPr>
          <w:rFonts w:hint="eastAsia" w:ascii="仿宋_GB2312" w:hAnsi="仿宋_GB2312" w:eastAsia="仿宋_GB2312" w:cs="仿宋_GB2312"/>
          <w:color w:val="000000"/>
          <w:sz w:val="32"/>
          <w:szCs w:val="32"/>
          <w:shd w:val="clear" w:color="auto" w:fill="FFFFFF"/>
        </w:rPr>
        <w:t>证明；</w:t>
      </w:r>
    </w:p>
    <w:p w14:paraId="54A6818C">
      <w:pPr>
        <w:spacing w:line="620" w:lineRule="exact"/>
        <w:ind w:firstLine="640" w:firstLineChars="200"/>
        <w:rPr>
          <w:rFonts w:hAnsi="仿宋" w:eastAsia="仿宋_GB2312"/>
        </w:rPr>
      </w:pPr>
      <w:r>
        <w:rPr>
          <w:rFonts w:hint="eastAsia" w:hAnsi="仿宋" w:eastAsia="仿宋_GB2312"/>
        </w:rPr>
        <w:t>5.《××同志思想政治情况说明》。</w:t>
      </w:r>
    </w:p>
    <w:p w14:paraId="32716887">
      <w:pPr>
        <w:spacing w:line="620" w:lineRule="exact"/>
        <w:ind w:firstLine="640" w:firstLineChars="200"/>
        <w:rPr>
          <w:rFonts w:hAnsi="仿宋" w:eastAsia="仿宋_GB2312"/>
          <w:u w:val="single"/>
        </w:rPr>
      </w:pPr>
      <w:r>
        <w:rPr>
          <w:rFonts w:hint="eastAsia" w:hAnsi="仿宋" w:eastAsia="仿宋_GB2312"/>
          <w:u w:val="single"/>
        </w:rPr>
        <w:t>所在单位提交材料：</w:t>
      </w:r>
    </w:p>
    <w:p w14:paraId="41B04363">
      <w:pPr>
        <w:spacing w:line="620" w:lineRule="exact"/>
        <w:ind w:firstLine="640" w:firstLineChars="200"/>
        <w:rPr>
          <w:rFonts w:hAnsi="仿宋" w:eastAsia="仿宋_GB2312"/>
          <w:color w:val="000000"/>
        </w:rPr>
      </w:pPr>
      <w:r>
        <w:rPr>
          <w:rFonts w:hint="eastAsia" w:hAnsi="仿宋" w:eastAsia="仿宋_GB2312"/>
        </w:rPr>
        <w:t>6.</w:t>
      </w:r>
      <w:r>
        <w:rPr>
          <w:rFonts w:hint="eastAsia" w:hAnsi="仿宋_GB2312" w:eastAsia="仿宋_GB2312" w:cs="仿宋_GB2312"/>
          <w:color w:val="000000"/>
          <w:kern w:val="0"/>
          <w:shd w:val="clear" w:color="auto" w:fill="FFFFFF"/>
        </w:rPr>
        <w:t xml:space="preserve"> 陕西省自然科学</w:t>
      </w:r>
      <w:r>
        <w:rPr>
          <w:rFonts w:hint="eastAsia" w:hAnsi="仿宋_GB2312" w:eastAsia="仿宋_GB2312" w:cs="仿宋_GB2312"/>
          <w:color w:val="000000"/>
          <w:kern w:val="0"/>
          <w:shd w:val="clear" w:color="auto" w:fill="FFFFFF"/>
          <w:lang w:val="en-US" w:eastAsia="zh-CN"/>
        </w:rPr>
        <w:t>研究</w:t>
      </w:r>
      <w:r>
        <w:rPr>
          <w:rFonts w:hint="eastAsia" w:hAnsi="仿宋_GB2312" w:eastAsia="仿宋_GB2312" w:cs="仿宋_GB2312"/>
          <w:color w:val="000000"/>
          <w:kern w:val="0"/>
          <w:shd w:val="clear" w:color="auto" w:fill="FFFFFF"/>
        </w:rPr>
        <w:t>系列科普专业高级职称评审岗位设置统计表；</w:t>
      </w:r>
    </w:p>
    <w:p w14:paraId="16ADD87D">
      <w:pPr>
        <w:spacing w:line="620" w:lineRule="exact"/>
        <w:ind w:firstLine="640" w:firstLineChars="200"/>
        <w:rPr>
          <w:rFonts w:hAnsi="仿宋_GB2312" w:eastAsia="仿宋_GB2312" w:cs="仿宋_GB2312"/>
          <w:color w:val="000000"/>
          <w:kern w:val="0"/>
          <w:shd w:val="clear" w:color="auto" w:fill="FFFFFF"/>
        </w:rPr>
      </w:pPr>
      <w:r>
        <w:rPr>
          <w:rFonts w:hint="eastAsia" w:hAnsi="仿宋_GB2312" w:eastAsia="仿宋_GB2312" w:cs="仿宋_GB2312"/>
          <w:color w:val="000000"/>
          <w:kern w:val="0"/>
          <w:shd w:val="clear" w:color="auto" w:fill="FFFFFF"/>
        </w:rPr>
        <w:t>7. 陕西省自然科学</w:t>
      </w:r>
      <w:r>
        <w:rPr>
          <w:rFonts w:hint="eastAsia" w:hAnsi="仿宋_GB2312" w:eastAsia="仿宋_GB2312" w:cs="仿宋_GB2312"/>
          <w:color w:val="000000"/>
          <w:kern w:val="0"/>
          <w:shd w:val="clear" w:color="auto" w:fill="FFFFFF"/>
          <w:lang w:val="en-US" w:eastAsia="zh-CN"/>
        </w:rPr>
        <w:t>研究</w:t>
      </w:r>
      <w:r>
        <w:rPr>
          <w:rFonts w:hint="eastAsia" w:hAnsi="仿宋_GB2312" w:eastAsia="仿宋_GB2312" w:cs="仿宋_GB2312"/>
          <w:color w:val="000000"/>
          <w:kern w:val="0"/>
          <w:shd w:val="clear" w:color="auto" w:fill="FFFFFF"/>
        </w:rPr>
        <w:t xml:space="preserve">系列科普专业高级职称评审公开监督卡。 </w:t>
      </w:r>
    </w:p>
    <w:p w14:paraId="1E1939EE">
      <w:pPr>
        <w:spacing w:line="620" w:lineRule="exact"/>
        <w:ind w:firstLine="640" w:firstLineChars="200"/>
        <w:rPr>
          <w:rFonts w:hAnsi="仿宋" w:eastAsia="仿宋_GB2312"/>
          <w:color w:val="000000"/>
          <w:u w:val="single"/>
        </w:rPr>
      </w:pPr>
      <w:r>
        <w:rPr>
          <w:rFonts w:hint="eastAsia" w:hAnsi="仿宋_GB2312" w:eastAsia="仿宋_GB2312" w:cs="仿宋_GB2312"/>
          <w:color w:val="000000"/>
          <w:u w:val="single"/>
          <w:shd w:val="clear" w:color="auto" w:fill="FFFFFF"/>
        </w:rPr>
        <w:t>市</w:t>
      </w:r>
      <w:r>
        <w:rPr>
          <w:rFonts w:hAnsi="仿宋_GB2312" w:eastAsia="仿宋_GB2312" w:cs="仿宋_GB2312"/>
          <w:color w:val="000000"/>
          <w:u w:val="single"/>
          <w:shd w:val="clear" w:color="auto" w:fill="FFFFFF"/>
        </w:rPr>
        <w:t>、</w:t>
      </w:r>
      <w:r>
        <w:rPr>
          <w:rFonts w:hint="eastAsia" w:hAnsi="仿宋_GB2312" w:eastAsia="仿宋_GB2312" w:cs="仿宋_GB2312"/>
          <w:color w:val="000000"/>
          <w:u w:val="single"/>
          <w:shd w:val="clear" w:color="auto" w:fill="FFFFFF"/>
        </w:rPr>
        <w:t>厅（局）级主管单位</w:t>
      </w:r>
      <w:r>
        <w:rPr>
          <w:rFonts w:hAnsi="仿宋_GB2312" w:eastAsia="仿宋_GB2312" w:cs="仿宋_GB2312"/>
          <w:color w:val="000000"/>
          <w:u w:val="single"/>
          <w:shd w:val="clear" w:color="auto" w:fill="FFFFFF"/>
        </w:rPr>
        <w:t>提交</w:t>
      </w:r>
      <w:r>
        <w:rPr>
          <w:rFonts w:hint="eastAsia" w:hAnsi="仿宋_GB2312" w:eastAsia="仿宋_GB2312" w:cs="仿宋_GB2312"/>
          <w:color w:val="000000"/>
          <w:u w:val="single"/>
          <w:shd w:val="clear" w:color="auto" w:fill="FFFFFF"/>
        </w:rPr>
        <w:t>材料</w:t>
      </w:r>
      <w:r>
        <w:rPr>
          <w:rFonts w:hAnsi="仿宋_GB2312" w:eastAsia="仿宋_GB2312" w:cs="仿宋_GB2312"/>
          <w:color w:val="000000"/>
          <w:u w:val="single"/>
          <w:shd w:val="clear" w:color="auto" w:fill="FFFFFF"/>
        </w:rPr>
        <w:t>：</w:t>
      </w:r>
    </w:p>
    <w:p w14:paraId="53007173">
      <w:pPr>
        <w:spacing w:line="620" w:lineRule="exact"/>
        <w:ind w:firstLine="640" w:firstLineChars="200"/>
        <w:rPr>
          <w:rFonts w:hAnsi="仿宋_GB2312" w:eastAsia="仿宋_GB2312" w:cs="仿宋_GB2312"/>
          <w:color w:val="000000"/>
          <w:shd w:val="clear" w:color="auto" w:fill="FFFFFF"/>
        </w:rPr>
      </w:pPr>
      <w:r>
        <w:rPr>
          <w:rFonts w:hAnsi="仿宋_GB2312" w:eastAsia="仿宋_GB2312" w:cs="仿宋_GB2312"/>
          <w:color w:val="000000"/>
          <w:kern w:val="0"/>
          <w:shd w:val="clear" w:color="auto" w:fill="FFFFFF"/>
        </w:rPr>
        <w:t>8.</w:t>
      </w:r>
      <w:r>
        <w:rPr>
          <w:rFonts w:hint="eastAsia" w:hAnsi="仿宋_GB2312" w:eastAsia="仿宋_GB2312" w:cs="仿宋_GB2312"/>
          <w:color w:val="000000"/>
          <w:shd w:val="clear" w:color="auto" w:fill="FFFFFF"/>
        </w:rPr>
        <w:t xml:space="preserve"> 《</w:t>
      </w:r>
      <w:r>
        <w:rPr>
          <w:rFonts w:hAnsi="仿宋_GB2312" w:eastAsia="仿宋_GB2312" w:cs="仿宋_GB2312"/>
          <w:color w:val="000000"/>
          <w:shd w:val="clear" w:color="auto" w:fill="FFFFFF"/>
        </w:rPr>
        <w:t>202</w:t>
      </w:r>
      <w:r>
        <w:rPr>
          <w:rFonts w:hint="eastAsia" w:hAnsi="仿宋_GB2312" w:eastAsia="仿宋_GB2312" w:cs="仿宋_GB2312"/>
          <w:color w:val="000000"/>
          <w:shd w:val="clear" w:color="auto" w:fill="FFFFFF"/>
        </w:rPr>
        <w:t>4</w:t>
      </w:r>
      <w:r>
        <w:rPr>
          <w:rFonts w:hAnsi="仿宋_GB2312" w:eastAsia="仿宋_GB2312" w:cs="仿宋_GB2312"/>
          <w:color w:val="000000"/>
          <w:shd w:val="clear" w:color="auto" w:fill="FFFFFF"/>
        </w:rPr>
        <w:t>年度</w:t>
      </w:r>
      <w:r>
        <w:rPr>
          <w:rFonts w:hint="eastAsia" w:hAnsi="仿宋_GB2312" w:eastAsia="仿宋_GB2312" w:cs="仿宋_GB2312"/>
          <w:color w:val="000000"/>
          <w:shd w:val="clear" w:color="auto" w:fill="FFFFFF"/>
        </w:rPr>
        <w:t>自然科学研究系列科普专业</w:t>
      </w:r>
      <w:r>
        <w:rPr>
          <w:rFonts w:hAnsi="仿宋_GB2312" w:eastAsia="仿宋_GB2312" w:cs="仿宋_GB2312"/>
          <w:color w:val="000000"/>
          <w:shd w:val="clear" w:color="auto" w:fill="FFFFFF"/>
        </w:rPr>
        <w:t>高级</w:t>
      </w:r>
      <w:r>
        <w:rPr>
          <w:rFonts w:hint="eastAsia" w:hAnsi="仿宋_GB2312" w:eastAsia="仿宋_GB2312" w:cs="仿宋_GB2312"/>
          <w:color w:val="000000"/>
          <w:shd w:val="clear" w:color="auto" w:fill="FFFFFF"/>
        </w:rPr>
        <w:t>职称</w:t>
      </w:r>
      <w:r>
        <w:rPr>
          <w:rFonts w:hAnsi="仿宋_GB2312" w:eastAsia="仿宋_GB2312" w:cs="仿宋_GB2312"/>
          <w:color w:val="000000"/>
          <w:shd w:val="clear" w:color="auto" w:fill="FFFFFF"/>
        </w:rPr>
        <w:t>任职资格参评人员名册》</w:t>
      </w:r>
      <w:r>
        <w:rPr>
          <w:rFonts w:hint="eastAsia" w:hAnsi="仿宋_GB2312" w:eastAsia="仿宋_GB2312" w:cs="仿宋_GB2312"/>
          <w:color w:val="000000"/>
          <w:shd w:val="clear" w:color="auto" w:fill="FFFFFF"/>
        </w:rPr>
        <w:t>（主管单位</w:t>
      </w:r>
      <w:r>
        <w:rPr>
          <w:rFonts w:hint="eastAsia" w:hAnsi="仿宋_GB2312" w:eastAsia="仿宋_GB2312" w:cs="仿宋_GB2312"/>
          <w:color w:val="000000"/>
          <w:kern w:val="0"/>
          <w:shd w:val="clear" w:color="auto" w:fill="FFFFFF"/>
        </w:rPr>
        <w:t>操作手册3.5</w:t>
      </w:r>
      <w:r>
        <w:rPr>
          <w:rFonts w:hint="eastAsia" w:hAnsi="仿宋_GB2312" w:eastAsia="仿宋_GB2312" w:cs="仿宋_GB2312"/>
          <w:color w:val="000000"/>
          <w:shd w:val="clear" w:color="auto" w:fill="FFFFFF"/>
        </w:rPr>
        <w:t>）；</w:t>
      </w:r>
    </w:p>
    <w:p w14:paraId="438DCB26">
      <w:pPr>
        <w:spacing w:line="620" w:lineRule="exact"/>
        <w:ind w:firstLine="640" w:firstLineChars="200"/>
        <w:rPr>
          <w:rStyle w:val="6"/>
          <w:rFonts w:hAnsi="仿宋_GB2312" w:eastAsia="仿宋_GB2312" w:cs="仿宋_GB2312"/>
          <w:color w:val="000000"/>
          <w:shd w:val="clear" w:color="auto" w:fill="FFFFFF"/>
        </w:rPr>
      </w:pPr>
      <w:r>
        <w:rPr>
          <w:rFonts w:hAnsi="仿宋" w:eastAsia="仿宋_GB2312"/>
          <w:color w:val="000000"/>
        </w:rPr>
        <w:t>9</w:t>
      </w:r>
      <w:r>
        <w:rPr>
          <w:rFonts w:hint="eastAsia" w:hAnsi="仿宋" w:eastAsia="仿宋_GB2312"/>
          <w:color w:val="000000"/>
        </w:rPr>
        <w:t>. 委托评审</w:t>
      </w:r>
      <w:r>
        <w:rPr>
          <w:rFonts w:hAnsi="仿宋" w:eastAsia="仿宋_GB2312"/>
          <w:color w:val="000000"/>
        </w:rPr>
        <w:t>函</w:t>
      </w:r>
      <w:r>
        <w:rPr>
          <w:rFonts w:hint="eastAsia" w:hAnsi="仿宋" w:eastAsia="仿宋_GB2312"/>
          <w:color w:val="000000"/>
        </w:rPr>
        <w:t>（</w:t>
      </w:r>
      <w:r>
        <w:rPr>
          <w:rFonts w:hint="eastAsia" w:hAnsi="仿宋_GB2312" w:eastAsia="仿宋_GB2312" w:cs="仿宋_GB2312"/>
          <w:color w:val="000000"/>
          <w:kern w:val="0"/>
          <w:shd w:val="clear" w:color="auto" w:fill="FFFFFF"/>
        </w:rPr>
        <w:t>操作手册3.6</w:t>
      </w:r>
      <w:r>
        <w:rPr>
          <w:rFonts w:hint="eastAsia" w:hAnsi="仿宋" w:eastAsia="仿宋_GB2312"/>
          <w:color w:val="000000"/>
        </w:rPr>
        <w:t>）。</w:t>
      </w:r>
    </w:p>
    <w:p w14:paraId="73B7B293">
      <w:pPr>
        <w:spacing w:line="620" w:lineRule="exact"/>
        <w:ind w:firstLine="643" w:firstLineChars="200"/>
        <w:rPr>
          <w:rFonts w:hAnsi="仿宋_GB2312" w:eastAsia="仿宋_GB2312" w:cs="仿宋_GB2312"/>
          <w:color w:val="000000"/>
          <w:shd w:val="clear" w:color="auto" w:fill="FFFFFF"/>
        </w:rPr>
      </w:pPr>
      <w:r>
        <w:rPr>
          <w:rStyle w:val="6"/>
          <w:rFonts w:hint="eastAsia" w:hAnsi="仿宋_GB2312" w:eastAsia="仿宋_GB2312" w:cs="仿宋_GB2312"/>
          <w:color w:val="000000"/>
          <w:shd w:val="clear" w:color="auto" w:fill="FFFFFF"/>
        </w:rPr>
        <w:t>（四）评审表。</w:t>
      </w:r>
      <w:r>
        <w:rPr>
          <w:rFonts w:hint="eastAsia" w:hAnsi="仿宋_GB2312" w:eastAsia="仿宋_GB2312" w:cs="仿宋_GB2312"/>
          <w:color w:val="000000"/>
          <w:shd w:val="clear" w:color="auto" w:fill="FFFFFF"/>
        </w:rPr>
        <w:t>根据申报人员录入的基本信息，学历信息等，系统会自动生成《评审表》，无需申报人员自己填写。</w:t>
      </w:r>
    </w:p>
    <w:p w14:paraId="2D9621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ZGEzNjM2NTg3NGY5NmNkOWU5NTdjZGVhMWE3MGYifQ=="/>
  </w:docVars>
  <w:rsids>
    <w:rsidRoot w:val="315B182B"/>
    <w:rsid w:val="315B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方正小标宋简体" w:cs="Times New Roman"/>
      <w:kern w:val="2"/>
      <w:sz w:val="32"/>
      <w:szCs w:val="32"/>
      <w:lang w:val="en-US" w:eastAsia="zh-CN" w:bidi="ar-SA"/>
    </w:rPr>
  </w:style>
  <w:style w:type="paragraph" w:styleId="2">
    <w:name w:val="heading 2"/>
    <w:basedOn w:val="1"/>
    <w:next w:val="1"/>
    <w:qFormat/>
    <w:uiPriority w:val="0"/>
    <w:pPr>
      <w:wordWrap w:val="0"/>
      <w:spacing w:before="0" w:after="160" w:line="240" w:lineRule="auto"/>
      <w:ind w:left="0"/>
      <w:jc w:val="both"/>
      <w:outlineLvl w:val="1"/>
    </w:pPr>
    <w:rPr>
      <w:sz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ascii="Calibri" w:hAnsi="Calibri" w:eastAsia="宋体"/>
      <w:kern w:val="0"/>
      <w:sz w:val="24"/>
      <w:szCs w:val="20"/>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2024-10-01T02:48:00Z</dcterms:created>
  <dc:creator>习惯箛單</dc:creator>
  <cp:lastModifiedBy>习惯箛單</cp:lastModifiedBy>
  <dcterms:modified xsi:type="dcterms:W3CDTF">2024-10-01T02:48:25Z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17BB7AA151D346BFA7CF9EF322E7C173_11</vt:lpwstr>
  </property>
</Properties>
</file>